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FF" w:rsidRPr="000829FF" w:rsidRDefault="000829FF" w:rsidP="000829FF">
      <w:pPr>
        <w:widowControl/>
        <w:spacing w:before="450"/>
        <w:jc w:val="center"/>
        <w:outlineLvl w:val="2"/>
        <w:rPr>
          <w:rFonts w:ascii="微软雅黑" w:eastAsia="微软雅黑" w:hAnsi="微软雅黑" w:cs="宋体"/>
          <w:color w:val="CC0009"/>
          <w:kern w:val="0"/>
          <w:sz w:val="30"/>
          <w:szCs w:val="30"/>
        </w:rPr>
      </w:pPr>
      <w:r w:rsidRPr="000829FF">
        <w:rPr>
          <w:rFonts w:ascii="微软雅黑" w:eastAsia="微软雅黑" w:hAnsi="微软雅黑" w:cs="宋体" w:hint="eastAsia"/>
          <w:color w:val="CC0009"/>
          <w:kern w:val="0"/>
          <w:sz w:val="30"/>
          <w:szCs w:val="30"/>
        </w:rPr>
        <w:t>中华人民共和国企业国有资产法</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《中华人民共和国企业国有资产法》已由中华人民共和国第十一届全国人民代表大会常务委员会第五次会议于2008年10月28日通过，现予公布，自2009年5月1日起施行。</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t>第一章 总 则</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第一条 为了维护国家基本经济制度，巩固和发展国有经济，加强对国有资产的保护，发挥国有经济在国民经济中的主导作用，促进社会主义市场经济发展，制定本法。</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第二条 本法所称企业国有资产(以下称国有资产)，是指国家对企业各种形式的出资所形成的权益。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第三条 国有资产属于国家所有即全民所有。国务院代表国家行使国有资产所有权。</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第四条 国务院和地方人民政府依照法律、行政法规的规定，分别代表国家对国家出资企业履行出资人职责，享有出资人权益。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第五条 本法所称国家出资企业，是指国家出资的国有独资企业、国有独资公司，以及国有资本控股公司、国有资本参股公司。</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第六条 国务院和地方人民政府应当按照政企分开、社会公共管理职能与国有资产出资人职能分开、不干预企业依法自主经营的原则，依法履行出资人职责。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第七条 国家采取措施，推动国有资本向关系国民经济命脉和国家安全的重要行业和关键领域集中，优化国有经济布局和结构，推进国有企业的改革和发展，提高国有经济的整体素质，增强国有经济的控制力、影响力。</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第八条 国家建立健全与社会主义市场经济发展要求相适应的国有资产管理与监督体制，建立健全国有资产保值增值考核和责任追究制度，落实国有资产保值增值责任。</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第九条 国家建立健全国有资产基础管理制度。具体办法按照国务院的规定制定。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第十条 国有资产受法律保护，任何单位和个人不得侵害。</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t>第二章 履行出资人职责的机构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第十一条 国务院国有资产监督管理机构和地方人民政府按照国务院的规定设立的国有资产监督管理机构，根据本级人民政府的授权，代表本级人民政府对国家出资企业履行出资人职责。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国务院和地方人民政府根据需要，可以授权其他部门、机构代表本级人民政府对国家出资企业履行出资人职责。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代表本级人民政府履行出资人职责的机构、部门，以下统称履行出资人职责的机构。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第十二条 履行出资人职责的机构代表本级人民政府对国家出资企业依法享有资产收益、参与重大决策和选择管理者等出资人权利。</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履行出资人职责的机构依照法律、行政法规的规定，制定或者参与制定国家出资企业的章程。</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履行出资人职责的机构对法律、行政法规和本级人民政府规定须经本级人民政府批准的履行出资人职责的重大事项，应当报请本级人民政府批准。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第十三条 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第十四条 履行出资人职责的机构应当依照法律、行政法规以及企业章程履行出资人职责，保障出资人权益，防止国有资产损失。</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履行出资人职责的机构应当维护企业作为市场主体依法享有的权利，除依法履行出资人职责外，不得干预企业经营活动。</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第十五条 履行出资人职责的机构对本级人民政府负责，向本级人民政府报告履行出资人职责的情况，接受本级人民政府的监督和考核，对国有资产的保值增值负责。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履行出资人职责的机构应当按照国家有关规定，定期向本级人民政府报告有关国有资产总量、结构、变动、收益等汇总分析的情况。</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t>第三章 国家出资企业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第十六条 国家出资企业对其动产、不动产和其他财产依照法律、行政法规以及企业章程享有占有、使用、收益和处分的权利。</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国家出资企业依法享有的经营自主权和其他合法权益受法律保护。</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第十七条 国家出资企业从事经营活动，应当遵守法律、行政法规，加强经营管理，提高经济效益，接受人民政府及其有关部门、机构依法实施的管理和监督，接受社会公众的监督，承担社会责任，对出资人负责。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国家出资企业应当依法建立和完善法人治理结构，建立健全内部监督管理和风险控制制度。</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第十八条 国家出资企业应当依照法律、行政法规和国务院财政部门的规定，建立健全财务、会计制度，设置会计账簿，进行会计核算，依照法律、行政法规以及企业章程的规定向出资人提供真实、完整的财务、会计信息。</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国家出资企业应当依照法律、行政法规以及企业章程的规定，向出资人分配利润。</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第十九条 国有独资公司、国有资本控股公司和国有资本参股公司依照《中华人民共和国公司法》的规定设立监事会。国有独资企业由履行出资人职责的机构按照国务院的规定委派监事组成监事会。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国家出资企业的监事会依照法律、行政法规以及企业章程的规定，对董事、高级管理人员执行职务的行为进行监督，对企业财务进行监督检查。</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第二十条 国家出资企业依照法律规定，通过职工代表大会或者其他形式，实行民主管理。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第二十一条 国家出资企业对其所出资企业依法享有资产收益、参与重大决策和选择管理者等出资人权利。</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国家出资企业对其所出资企业，应当依照法律、行政法规的规定，通过制定或者参与制定所出资企业的章程，建立权责明确、有效制衡的企业内部监督管理和风险控制制度，维护其出资人权益。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t>第四章 国家出资企业管理者的选择与考核</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第二十二条 履行出资人职责的机构依照法律、行政法规以及企业章程的规定，任免或者建议任免国家出资企业的下列人员:</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w:t>
      </w:r>
      <w:proofErr w:type="gramStart"/>
      <w:r w:rsidRPr="000829FF">
        <w:rPr>
          <w:rFonts w:ascii="宋体" w:eastAsia="宋体" w:hAnsi="宋体" w:cs="宋体" w:hint="eastAsia"/>
          <w:color w:val="333333"/>
          <w:kern w:val="0"/>
          <w:sz w:val="27"/>
          <w:szCs w:val="27"/>
        </w:rPr>
        <w:t>一</w:t>
      </w:r>
      <w:proofErr w:type="gramEnd"/>
      <w:r w:rsidRPr="000829FF">
        <w:rPr>
          <w:rFonts w:ascii="宋体" w:eastAsia="宋体" w:hAnsi="宋体" w:cs="宋体" w:hint="eastAsia"/>
          <w:color w:val="333333"/>
          <w:kern w:val="0"/>
          <w:sz w:val="27"/>
          <w:szCs w:val="27"/>
        </w:rPr>
        <w:t>)任免国有独资企业的经理、副经理、财务负责人和其他高级管理人员;</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(二)任免国有独资公司的董事长、副董事长、董事、监事会主席和监事;</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(三)向国有资本控股公司、国有资本参股公司的股东会、股东大会提出董事、监事人选。</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国家出资企业中应当由职工代表出任的董事、监事，依照有关法律、行政法规的规定由职工民主选举产生。</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第二十三条 履行出资人职责的机构任命或者建议任命的董事、监事、高级管理人员，应当具备下列条件:</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w:t>
      </w:r>
      <w:proofErr w:type="gramStart"/>
      <w:r w:rsidRPr="000829FF">
        <w:rPr>
          <w:rFonts w:ascii="宋体" w:eastAsia="宋体" w:hAnsi="宋体" w:cs="宋体" w:hint="eastAsia"/>
          <w:color w:val="333333"/>
          <w:kern w:val="0"/>
          <w:sz w:val="27"/>
          <w:szCs w:val="27"/>
        </w:rPr>
        <w:t>一</w:t>
      </w:r>
      <w:proofErr w:type="gramEnd"/>
      <w:r w:rsidRPr="000829FF">
        <w:rPr>
          <w:rFonts w:ascii="宋体" w:eastAsia="宋体" w:hAnsi="宋体" w:cs="宋体" w:hint="eastAsia"/>
          <w:color w:val="333333"/>
          <w:kern w:val="0"/>
          <w:sz w:val="27"/>
          <w:szCs w:val="27"/>
        </w:rPr>
        <w:t>)有良好的品行;</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(二)有符合职位要求的专业知识和工作能力;</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(三)有能够正常履行职责的身体条件;</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(四)法律、行政法规规定的其他条件。</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第二十四条 履行出资人职责的机构对拟任命或者建议任命的董事、监事、高级管理人员的人选，应当按照规定的条件和程序进行考察。考察合格的，按照规定的权限和程序任命或者建议任命。</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第二十五条 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未经履行出资人职责的机构同意，国有独资公司的董事长不得兼任经理。未经股东会、股东大会同意，国有资本控股公司的董事长不得兼任经理。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董事、高级管理人员不得兼任监事。</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第二十六条 国家出资企业的董事、监事、高级管理人员，应当遵守法律、行政法规以及企业章程，对企业负有忠实义务和勤勉义务，不得利用职权收受贿赂或者取得其他非法收入和不当利益，不得侵占、挪用企业资产，不得超越职权或者违反程序决定企业重大事项，不得有其他侵害国有资产出资人权益的行为。</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第二十七条 国家建立国家出资企业管理者经营业绩考核制度。履行出资人职责的机构应当对其任命的企业管理者进行年度和任期考核，并依据考核结果决定对企业管理者的奖惩。</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履行出资人职责的机构应当按照国家有关规定，确定其任命的国家出资企业管理者的薪酬标准。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第二十八条 国有独资企业、国有独资公司和国有资本控股公司的主要负责人，应当接受依法进行的任期经济责任审计。</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第二十九条 本法第二十二条第一款第一项、第二项规定的企业管理者，国务院和地方人民政府规定由本级人民政府任免的，依照其规定。履行出资人职责的机构依照本章规定对上述企业管理者进行考核、奖惩并确定其薪酬标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t>第五章 关系国有资产出资人权益的重大事项</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第一节 一般规定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第三十条 国家出资企业合并、分立、改制、上市，增加或者减少注册资本，发行债券，进行重大投资，为他人提供大额担保，转让重大财产，进行大额捐赠，分配利润，以及解散、申请破产等重大事项，应当遵守法律、行政法规以及企业章程的规定，不得损害出资人和债权人的权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第三十一条 国有独资企业、国有独资公司合并、分立，增加或者减少注册资本，发行债券，分配利润，以及解散、申请破产，由履行出资人职责的机构决定。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第三十二条 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第三十三条 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第三十四条 重要的国有独资企业、国有独资公司、国有资本控股公司的合并、分立、解散、申请破产以及法律、行政法规和本级人民政府规定应当由履行出资人职责的机构报经本级人民政府批准的重大事项，履行出资人职责的机构在</w:t>
      </w:r>
      <w:proofErr w:type="gramStart"/>
      <w:r w:rsidRPr="000829FF">
        <w:rPr>
          <w:rFonts w:ascii="宋体" w:eastAsia="宋体" w:hAnsi="宋体" w:cs="宋体" w:hint="eastAsia"/>
          <w:color w:val="333333"/>
          <w:kern w:val="0"/>
          <w:sz w:val="27"/>
          <w:szCs w:val="27"/>
        </w:rPr>
        <w:t>作出</w:t>
      </w:r>
      <w:proofErr w:type="gramEnd"/>
      <w:r w:rsidRPr="000829FF">
        <w:rPr>
          <w:rFonts w:ascii="宋体" w:eastAsia="宋体" w:hAnsi="宋体" w:cs="宋体" w:hint="eastAsia"/>
          <w:color w:val="333333"/>
          <w:kern w:val="0"/>
          <w:sz w:val="27"/>
          <w:szCs w:val="27"/>
        </w:rPr>
        <w:t>决定或者向其委派参加国有资本控股公司股东会会议、股东大会会议的股东代表作出指示前，应当报请本级人民政府批准。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本法所称的重要的国有独资企业、国有独资公司和国有资本控股公司，按照国务院的规定确定。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第三十五条 国家出资企业发行债券、投资等事项，有关法律、行政法规规定应当报经人民政府或者人民政府有关部门、机构批准、核准或者备案的，依照其规定。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第三十六条 国家出资企业投资应当符合国家产业政策，并按照国家规定进行可行性研究;与他人交易应当公平、有偿，取得合理对价。</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第三十七条 国家出资企业的合并、分立、改制、解散、申请破产等重大事项，应当听取企业工会的意见，并通过职工代表大会或者其他形式听取职工的意见和建议。</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第三十八条 国有独资企业、国有独资公司、国有资本控股公司对其所出资企业的重大事项参照本章规定履行出资人职责。具体办法由国务院规定。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第二节 企业改制</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第三十九条 本法所称企业改制是指:</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w:t>
      </w:r>
      <w:proofErr w:type="gramStart"/>
      <w:r w:rsidRPr="000829FF">
        <w:rPr>
          <w:rFonts w:ascii="宋体" w:eastAsia="宋体" w:hAnsi="宋体" w:cs="宋体" w:hint="eastAsia"/>
          <w:color w:val="333333"/>
          <w:kern w:val="0"/>
          <w:sz w:val="27"/>
          <w:szCs w:val="27"/>
        </w:rPr>
        <w:t>一</w:t>
      </w:r>
      <w:proofErr w:type="gramEnd"/>
      <w:r w:rsidRPr="000829FF">
        <w:rPr>
          <w:rFonts w:ascii="宋体" w:eastAsia="宋体" w:hAnsi="宋体" w:cs="宋体" w:hint="eastAsia"/>
          <w:color w:val="333333"/>
          <w:kern w:val="0"/>
          <w:sz w:val="27"/>
          <w:szCs w:val="27"/>
        </w:rPr>
        <w:t>)国有独资企业改为国有独资公司;</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(二)国有独资企业、国有独资公司改为国有资本控股公司或者非国有资本控股公司;</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(三)国有资本控股公司改为非国有资本控股公司。</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第四十条 企业改制应当依照法定程序，由履行出资人职责的机构决定或者由公司股东会、股东大会决定。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重要的国有独资企业、国有独资公司、国有资本控股公司的改制，履行出资人职责的机构在</w:t>
      </w:r>
      <w:proofErr w:type="gramStart"/>
      <w:r w:rsidRPr="000829FF">
        <w:rPr>
          <w:rFonts w:ascii="宋体" w:eastAsia="宋体" w:hAnsi="宋体" w:cs="宋体" w:hint="eastAsia"/>
          <w:color w:val="333333"/>
          <w:kern w:val="0"/>
          <w:sz w:val="27"/>
          <w:szCs w:val="27"/>
        </w:rPr>
        <w:t>作出</w:t>
      </w:r>
      <w:proofErr w:type="gramEnd"/>
      <w:r w:rsidRPr="000829FF">
        <w:rPr>
          <w:rFonts w:ascii="宋体" w:eastAsia="宋体" w:hAnsi="宋体" w:cs="宋体" w:hint="eastAsia"/>
          <w:color w:val="333333"/>
          <w:kern w:val="0"/>
          <w:sz w:val="27"/>
          <w:szCs w:val="27"/>
        </w:rPr>
        <w:t>决定或者向其委派参加国有资本控股公</w:t>
      </w:r>
      <w:r w:rsidRPr="000829FF">
        <w:rPr>
          <w:rFonts w:ascii="宋体" w:eastAsia="宋体" w:hAnsi="宋体" w:cs="宋体" w:hint="eastAsia"/>
          <w:color w:val="333333"/>
          <w:kern w:val="0"/>
          <w:sz w:val="27"/>
          <w:szCs w:val="27"/>
        </w:rPr>
        <w:lastRenderedPageBreak/>
        <w:t>司股东会会议、股东大会会议的股东代表作出指示前，应当将改制方案报请本级人民政府批准。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第四十一条 企业改制应当制定改制方案，载明改制后的企业组织形式、企业资产和债权债务处理方案、股权变动方案、改制的操作程序、资产评估和财务审计等中介机构的选聘等事项。</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企业改制涉及重新安置企业职工的，还应当制定职工安置方案，并经职工代表大会或者职工大会审议通过。</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第四十二条 企业改制应当按照规定进行清产核资、财务审计、资产评估，准确界定和核实资产，客观、公正地确定资产的价值。</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第三节 与关联方的交易</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第四十三条 国家出资企业的关联方不得利用与国家出资企业之间的交易，谋取不当利益，损害国家出资企业利益。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本法所称关联方，是指本企业的董事、监事、高级管理人员及其近亲属，以及这些人员所有或者实际控制的企业。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第四十四条 国有独资企业、国有独资公司、国有资本控股公司不得无偿向关联方提供资金、商品、服务或者其他资产，不得以不公平的价格与关联方进行交易。</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第四十五条 未经履行出资人职责的机构同意，国有独资企业、国有独资公司不得有下列行为:</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w:t>
      </w:r>
      <w:proofErr w:type="gramStart"/>
      <w:r w:rsidRPr="000829FF">
        <w:rPr>
          <w:rFonts w:ascii="宋体" w:eastAsia="宋体" w:hAnsi="宋体" w:cs="宋体" w:hint="eastAsia"/>
          <w:color w:val="333333"/>
          <w:kern w:val="0"/>
          <w:sz w:val="27"/>
          <w:szCs w:val="27"/>
        </w:rPr>
        <w:t>一</w:t>
      </w:r>
      <w:proofErr w:type="gramEnd"/>
      <w:r w:rsidRPr="000829FF">
        <w:rPr>
          <w:rFonts w:ascii="宋体" w:eastAsia="宋体" w:hAnsi="宋体" w:cs="宋体" w:hint="eastAsia"/>
          <w:color w:val="333333"/>
          <w:kern w:val="0"/>
          <w:sz w:val="27"/>
          <w:szCs w:val="27"/>
        </w:rPr>
        <w:t>)与关联方订立财产转让、借款的协议;</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(二)为关联方提供担保;</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(三)与关联方共同出资设立企业，或者向董事、监事、高级管理人员或者其近亲属所有或者实际控制的企业投资。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第四十六条 国有资本控股公司、国有资本参股公司与关联方的交易，依照《中华人民共和国公司法》和有关行政法规以及公司章程的规定，由公司股东会、股东大会或者董事会决定。由公司股东会、股东大会决定的，履行出资人职责的机构委派的股东代表，应当依照本法第十三条的规定行使权利。</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公司董事会对公司与关联方的交易</w:t>
      </w:r>
      <w:proofErr w:type="gramStart"/>
      <w:r w:rsidRPr="000829FF">
        <w:rPr>
          <w:rFonts w:ascii="宋体" w:eastAsia="宋体" w:hAnsi="宋体" w:cs="宋体" w:hint="eastAsia"/>
          <w:color w:val="333333"/>
          <w:kern w:val="0"/>
          <w:sz w:val="27"/>
          <w:szCs w:val="27"/>
        </w:rPr>
        <w:t>作出</w:t>
      </w:r>
      <w:proofErr w:type="gramEnd"/>
      <w:r w:rsidRPr="000829FF">
        <w:rPr>
          <w:rFonts w:ascii="宋体" w:eastAsia="宋体" w:hAnsi="宋体" w:cs="宋体" w:hint="eastAsia"/>
          <w:color w:val="333333"/>
          <w:kern w:val="0"/>
          <w:sz w:val="27"/>
          <w:szCs w:val="27"/>
        </w:rPr>
        <w:t>决议时，该交易涉及的董事不得行使表决权，也不得代理其他董事行使表决权。</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第四节 资产评估</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第四十七条 国有独资企业、国有独资公司和国有资本控股公司合并、分立、改制，转让重大财产，以非货币财产对外投资，清算或者有</w:t>
      </w:r>
      <w:r w:rsidRPr="000829FF">
        <w:rPr>
          <w:rFonts w:ascii="宋体" w:eastAsia="宋体" w:hAnsi="宋体" w:cs="宋体" w:hint="eastAsia"/>
          <w:color w:val="333333"/>
          <w:kern w:val="0"/>
          <w:sz w:val="27"/>
          <w:szCs w:val="27"/>
        </w:rPr>
        <w:lastRenderedPageBreak/>
        <w:t>法律、行政法规以及企业章程规定应当进行资产评估的其他情形的，应当按照规定对有关资产进行评估。</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第四十八条 国有独资企业、国有独资公司和国有资本控股公司应当委托依法设立的符合条件的资产评估机构进行资产评估;涉及应当报经履行出资人职责的机构决定的事项的，应当将委托资产评估机构的情况</w:t>
      </w:r>
      <w:proofErr w:type="gramStart"/>
      <w:r w:rsidRPr="000829FF">
        <w:rPr>
          <w:rFonts w:ascii="宋体" w:eastAsia="宋体" w:hAnsi="宋体" w:cs="宋体" w:hint="eastAsia"/>
          <w:color w:val="333333"/>
          <w:kern w:val="0"/>
          <w:sz w:val="27"/>
          <w:szCs w:val="27"/>
        </w:rPr>
        <w:t>向履行</w:t>
      </w:r>
      <w:proofErr w:type="gramEnd"/>
      <w:r w:rsidRPr="000829FF">
        <w:rPr>
          <w:rFonts w:ascii="宋体" w:eastAsia="宋体" w:hAnsi="宋体" w:cs="宋体" w:hint="eastAsia"/>
          <w:color w:val="333333"/>
          <w:kern w:val="0"/>
          <w:sz w:val="27"/>
          <w:szCs w:val="27"/>
        </w:rPr>
        <w:t>出资人职责的机构报告。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第四十九条 国有独资企业、国有独资公司、国有资本控股公司及其董事、监事、高级管理人员应当向资产评估机构如实提供有关情况和资料，不得与资产评估机构串通评估作价。</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第五十条 资产评估机构及其工作人员受托评估有关资产，应当遵守法律、行政法规以及评估执业准则，独立、客观、公正地对受托评估的资产进行评估。资产评估机构应当对其出具的评估报告负责。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第五节 国有资产转让</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第五十一条 本法所称国有资产转让，是指依法将国家对企业的出资所形成的权益转移给其他单位或者个人的行为;按照国家规定无偿划转国有资产的除外。</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第五十二条 国有资产转让应当有利于国有经济布局和结构的战略性调整，防止国有资产损失，不得损害交易各方的合法权益。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第五十三条 国有资产转让由履行出资人职责的机构决定。履行出资人职责的机构决定转让全部国有资产的，或者转让部分国有资产致使国家对该企业不再具有控股地位的，应当报请本级人民政府批准。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第五十四条 国有资产转让应当遵循等价有偿和公开、公平、公正的原则。</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除按照国家规定可以直接协议转让的以外，国有资产转让应当在依法设立的产权交易场所公开进行。转让方应当如实披露有关信息，</w:t>
      </w:r>
      <w:proofErr w:type="gramStart"/>
      <w:r w:rsidRPr="000829FF">
        <w:rPr>
          <w:rFonts w:ascii="宋体" w:eastAsia="宋体" w:hAnsi="宋体" w:cs="宋体" w:hint="eastAsia"/>
          <w:color w:val="333333"/>
          <w:kern w:val="0"/>
          <w:sz w:val="27"/>
          <w:szCs w:val="27"/>
        </w:rPr>
        <w:t>征集受</w:t>
      </w:r>
      <w:proofErr w:type="gramEnd"/>
      <w:r w:rsidRPr="000829FF">
        <w:rPr>
          <w:rFonts w:ascii="宋体" w:eastAsia="宋体" w:hAnsi="宋体" w:cs="宋体" w:hint="eastAsia"/>
          <w:color w:val="333333"/>
          <w:kern w:val="0"/>
          <w:sz w:val="27"/>
          <w:szCs w:val="27"/>
        </w:rPr>
        <w:t>让方;征集产生的受让方为两个以上的，转让应当采用公开竞价的交易方式。</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转让上市交易的股份依照《中华人民共和国证券法》的规定进行。</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第五十五条 国有资产转让应当以依法评估的、经履行出资人职责的机构认可或者由履行出资人职责的机构报经本级人民政府核准的价格为依据，合理确定最低转让价格。</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第五十六条 法律、行政法规或者国务院国有资产监督管理机构规定可以向本企业的董事、监事、高级管理人员或者其近亲属，或者这些人员所有或者实际控制的企业转让的国有资产，在转让时，上述人员或者企业参与受让的，应当与其他受让参与者平等竞买;转让方应当按照国家有关规定，如实披露有关信息;相关的董事、监事和高级管理人员不得参与转让方案的制定和组织实施的各项工作。</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第五十七条 国有资产向境外投资者转让的，应当遵守国家有关规定，不得危害国家安全和社会公共利益。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t>第六章 国有资本经营预算</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第五十八条 国家建立健全国有资本经营预算制度，对取得的国有资本收入及其支出实行预算管理。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第五十九条 国家取得的下列国有资本收入，以及下列收入的支出，应当编制国有资本经营预算:</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w:t>
      </w:r>
      <w:proofErr w:type="gramStart"/>
      <w:r w:rsidRPr="000829FF">
        <w:rPr>
          <w:rFonts w:ascii="宋体" w:eastAsia="宋体" w:hAnsi="宋体" w:cs="宋体" w:hint="eastAsia"/>
          <w:color w:val="333333"/>
          <w:kern w:val="0"/>
          <w:sz w:val="27"/>
          <w:szCs w:val="27"/>
        </w:rPr>
        <w:t>一</w:t>
      </w:r>
      <w:proofErr w:type="gramEnd"/>
      <w:r w:rsidRPr="000829FF">
        <w:rPr>
          <w:rFonts w:ascii="宋体" w:eastAsia="宋体" w:hAnsi="宋体" w:cs="宋体" w:hint="eastAsia"/>
          <w:color w:val="333333"/>
          <w:kern w:val="0"/>
          <w:sz w:val="27"/>
          <w:szCs w:val="27"/>
        </w:rPr>
        <w:t>)从国家出资企业分得的利润;</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(二)国有资产转让收入;</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(三)从国家出资企业取得的清算收入;</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(四)其他国有资本收入。</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第六十条 国有资本经营预算按年度单独编制，纳入本级人民政府预算，报本级人民代表大会批准。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国有资本经营预算支出按照当年预算收入规模安排，不列赤字。</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第六十一条 国务院和有关地方人民政府财政部门负责国有资本经营预算草案的编制工作，履行出资人职责的机构向财政部门提出由其履行出资人职责的国有资本经营预算建议草案。</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第六十二条 国有资本经营预算管理的具体办法和实施步骤，由国务院规定，报全国人民代表大会常务委员会备案。</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t>第七章 国有资产监督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第六十三条 各级人民代表大会常务委员会通过听取和审议本级人民政府履行出资人职责的情况和国有资产监督管理情况的专项工作报告，组织对本法实施情况的执法检查等，依法行使监督职权。</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第六十四条 国务院和地方人民政府应当对其授权履行出资人职责的机构履行职责的情况进行监督。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第六十五条 国务院和地方人民政府审计机关依照《中华人民共和国审计法》的规定，对国有资本经营预算的执行情况和属于审计监督对象的国家出资企业进行审计监督。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第六十六条 国务院和地方人民政府应当依法向社会公布国有资产状况和国有资产监督管理工作情况，接受社会公众的监督。</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任何单位和个人有权对造成国有资产损失的行为进行检举和控告。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第六十七条 履行出资人职责的机构根据需要，可以委托会计师事务所对国有独资企业、国有独资公司的年度财务会计报告进行审计，或者通过国有资本控股公司的股东会、股东大会决议，由国有资本控股公司聘请会计师事务所对公司的年度财务会计报告进行审计，维护出资人权益。</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lastRenderedPageBreak/>
        <w:t>第八章 法律责任</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第六十八条 履行出资人职责的机构有下列行为之一的，对其直接负责的主管人员和其他直接责任人员依法给予处分: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w:t>
      </w:r>
      <w:proofErr w:type="gramStart"/>
      <w:r w:rsidRPr="000829FF">
        <w:rPr>
          <w:rFonts w:ascii="宋体" w:eastAsia="宋体" w:hAnsi="宋体" w:cs="宋体" w:hint="eastAsia"/>
          <w:color w:val="333333"/>
          <w:kern w:val="0"/>
          <w:sz w:val="27"/>
          <w:szCs w:val="27"/>
        </w:rPr>
        <w:t>一</w:t>
      </w:r>
      <w:proofErr w:type="gramEnd"/>
      <w:r w:rsidRPr="000829FF">
        <w:rPr>
          <w:rFonts w:ascii="宋体" w:eastAsia="宋体" w:hAnsi="宋体" w:cs="宋体" w:hint="eastAsia"/>
          <w:color w:val="333333"/>
          <w:kern w:val="0"/>
          <w:sz w:val="27"/>
          <w:szCs w:val="27"/>
        </w:rPr>
        <w:t>)不按照法定的任职条件，任命或者建议任命国家出资企业管理者的;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(二)侵占、截留、挪用国家出资企业的资金或者应当上缴的国有资本收入的;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(三)违反法定的权限、程序，决定国家出资企业重大事项，造成国有资产损失的;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(四)有其他不依法履行出资人职责的行为，造成国有资产损失的。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第六十九条 履行出资人职责的机构的工作人员玩忽职守、滥用职权、徇私舞弊，尚不构成犯罪的，依法给予处分。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第七十条 履行出资人职责的机构委派的股东代表未按照委派机构的指示履行职责，造成国有资产损失的，依法承担赔偿责任;属于国家工作人员的，并依法给予处分。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第七十一条 国家出资企业的董事、监事、高级管理人员有下列行为之一，造成国有资产损失的，依法承担赔偿责任;属于国家工作人员的，并依法给予处分:</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w:t>
      </w:r>
      <w:proofErr w:type="gramStart"/>
      <w:r w:rsidRPr="000829FF">
        <w:rPr>
          <w:rFonts w:ascii="宋体" w:eastAsia="宋体" w:hAnsi="宋体" w:cs="宋体" w:hint="eastAsia"/>
          <w:color w:val="333333"/>
          <w:kern w:val="0"/>
          <w:sz w:val="27"/>
          <w:szCs w:val="27"/>
        </w:rPr>
        <w:t>一</w:t>
      </w:r>
      <w:proofErr w:type="gramEnd"/>
      <w:r w:rsidRPr="000829FF">
        <w:rPr>
          <w:rFonts w:ascii="宋体" w:eastAsia="宋体" w:hAnsi="宋体" w:cs="宋体" w:hint="eastAsia"/>
          <w:color w:val="333333"/>
          <w:kern w:val="0"/>
          <w:sz w:val="27"/>
          <w:szCs w:val="27"/>
        </w:rPr>
        <w:t>)利用职权收受贿赂或者取得其他非法收入和不当利益的;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lastRenderedPageBreak/>
        <w:t>(二)侵占、挪用企业资产的;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(三)在企业改制、财产转让等过程中，违反法律、行政法规和公平交易规则，将企业财产低价转让、低价折股的;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(四)违反本法规定与本企业进行交易的;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(五)</w:t>
      </w:r>
      <w:proofErr w:type="gramStart"/>
      <w:r w:rsidRPr="000829FF">
        <w:rPr>
          <w:rFonts w:ascii="宋体" w:eastAsia="宋体" w:hAnsi="宋体" w:cs="宋体" w:hint="eastAsia"/>
          <w:color w:val="333333"/>
          <w:kern w:val="0"/>
          <w:sz w:val="27"/>
          <w:szCs w:val="27"/>
        </w:rPr>
        <w:t>不</w:t>
      </w:r>
      <w:proofErr w:type="gramEnd"/>
      <w:r w:rsidRPr="000829FF">
        <w:rPr>
          <w:rFonts w:ascii="宋体" w:eastAsia="宋体" w:hAnsi="宋体" w:cs="宋体" w:hint="eastAsia"/>
          <w:color w:val="333333"/>
          <w:kern w:val="0"/>
          <w:sz w:val="27"/>
          <w:szCs w:val="27"/>
        </w:rPr>
        <w:t>如实向资产评估机构、会计师事务所提供有关情况和资料，或者与资产评估机构、会计师事务所串通出具虚假资产评估报告、审计报告的;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(六)违反法律、行政法规和企业章程规定的决策程序，决定企业重大事项的;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(七)有其他违反法律、行政法规和企业章程执行职务行为的。</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国家出资企业的董事、监事、高级管理人员因前款所</w:t>
      </w:r>
      <w:proofErr w:type="gramStart"/>
      <w:r w:rsidRPr="000829FF">
        <w:rPr>
          <w:rFonts w:ascii="宋体" w:eastAsia="宋体" w:hAnsi="宋体" w:cs="宋体" w:hint="eastAsia"/>
          <w:color w:val="333333"/>
          <w:kern w:val="0"/>
          <w:sz w:val="27"/>
          <w:szCs w:val="27"/>
        </w:rPr>
        <w:t>列行</w:t>
      </w:r>
      <w:proofErr w:type="gramEnd"/>
      <w:r w:rsidRPr="000829FF">
        <w:rPr>
          <w:rFonts w:ascii="宋体" w:eastAsia="宋体" w:hAnsi="宋体" w:cs="宋体" w:hint="eastAsia"/>
          <w:color w:val="333333"/>
          <w:kern w:val="0"/>
          <w:sz w:val="27"/>
          <w:szCs w:val="27"/>
        </w:rPr>
        <w:t>为取得的收入，依法予以追缴或者归国家出资企业所有。</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履行出资人职责的机构任命或者建议任命的董事、监事、高级管理人员有本条第一款所</w:t>
      </w:r>
      <w:proofErr w:type="gramStart"/>
      <w:r w:rsidRPr="000829FF">
        <w:rPr>
          <w:rFonts w:ascii="宋体" w:eastAsia="宋体" w:hAnsi="宋体" w:cs="宋体" w:hint="eastAsia"/>
          <w:color w:val="333333"/>
          <w:kern w:val="0"/>
          <w:sz w:val="27"/>
          <w:szCs w:val="27"/>
        </w:rPr>
        <w:t>列行</w:t>
      </w:r>
      <w:proofErr w:type="gramEnd"/>
      <w:r w:rsidRPr="000829FF">
        <w:rPr>
          <w:rFonts w:ascii="宋体" w:eastAsia="宋体" w:hAnsi="宋体" w:cs="宋体" w:hint="eastAsia"/>
          <w:color w:val="333333"/>
          <w:kern w:val="0"/>
          <w:sz w:val="27"/>
          <w:szCs w:val="27"/>
        </w:rPr>
        <w:t>为之一，造成国有资产重大损失的，由履行出资人职责的机构依法予以免职或者提出免职建议。</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第七十二条 在涉及关联方交易、国有资产转让等交易活动中，当事人恶意串通，损害国有资产权益的，该交易行为无效。</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第七十三条 国有独资企业、国有独资公司、国有资本控股公司的董事、监事、高级管理人员违反本法规定，造成国有资产重大损失，被</w:t>
      </w:r>
      <w:r w:rsidRPr="000829FF">
        <w:rPr>
          <w:rFonts w:ascii="宋体" w:eastAsia="宋体" w:hAnsi="宋体" w:cs="宋体" w:hint="eastAsia"/>
          <w:color w:val="333333"/>
          <w:kern w:val="0"/>
          <w:sz w:val="27"/>
          <w:szCs w:val="27"/>
        </w:rPr>
        <w:lastRenderedPageBreak/>
        <w:t>免职的，</w:t>
      </w:r>
      <w:proofErr w:type="gramStart"/>
      <w:r w:rsidRPr="000829FF">
        <w:rPr>
          <w:rFonts w:ascii="宋体" w:eastAsia="宋体" w:hAnsi="宋体" w:cs="宋体" w:hint="eastAsia"/>
          <w:color w:val="333333"/>
          <w:kern w:val="0"/>
          <w:sz w:val="27"/>
          <w:szCs w:val="27"/>
        </w:rPr>
        <w:t>自免</w:t>
      </w:r>
      <w:proofErr w:type="gramEnd"/>
      <w:r w:rsidRPr="000829FF">
        <w:rPr>
          <w:rFonts w:ascii="宋体" w:eastAsia="宋体" w:hAnsi="宋体" w:cs="宋体" w:hint="eastAsia"/>
          <w:color w:val="333333"/>
          <w:kern w:val="0"/>
          <w:sz w:val="27"/>
          <w:szCs w:val="27"/>
        </w:rPr>
        <w:t>职之日起五年内不得担任国有独资企业、国有独资公司、国有资本控股公司的董事、监事、高级管理人员;造成国有资产特别重大损失，或者因贪污、贿赂、侵占财产、挪用财产或者破坏社会主义市场经济秩序被判处刑罚的，终身不得担任国有独资企业、国有独资公司、国有资本控股公司的董事、监事、高级管理人员。</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第七十四条 接受委托对国家出资企业进行资产评估、财务审计的资产评估机构、会计师事务所违反法律、行政法规的规定和执业准则，出具虚假的资产评估报告或者审计报告的，依照有关法律、行政法规的规定追究法律责任。</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第七十五条 违反本法规定，构成犯罪的，依法追究刑事责任。</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微软雅黑" w:eastAsia="微软雅黑" w:hAnsi="微软雅黑" w:cs="宋体" w:hint="eastAsia"/>
          <w:b/>
          <w:bCs/>
          <w:color w:val="333333"/>
          <w:kern w:val="0"/>
          <w:sz w:val="27"/>
        </w:rPr>
        <w:t>第九章 附 则</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第七十六条 金融企业国有资产的管理与监督，法律、行政法规另有规定的，依照其规定。</w:t>
      </w:r>
    </w:p>
    <w:p w:rsidR="000829FF" w:rsidRPr="000829FF" w:rsidRDefault="000829FF" w:rsidP="000829FF">
      <w:pPr>
        <w:widowControl/>
        <w:spacing w:after="240"/>
        <w:ind w:firstLine="480"/>
        <w:jc w:val="left"/>
        <w:rPr>
          <w:rFonts w:ascii="宋体" w:eastAsia="宋体" w:hAnsi="宋体" w:cs="宋体" w:hint="eastAsia"/>
          <w:color w:val="333333"/>
          <w:kern w:val="0"/>
          <w:sz w:val="27"/>
          <w:szCs w:val="27"/>
        </w:rPr>
      </w:pPr>
      <w:r w:rsidRPr="000829FF">
        <w:rPr>
          <w:rFonts w:ascii="宋体" w:eastAsia="宋体" w:hAnsi="宋体" w:cs="宋体" w:hint="eastAsia"/>
          <w:color w:val="333333"/>
          <w:kern w:val="0"/>
          <w:sz w:val="27"/>
          <w:szCs w:val="27"/>
        </w:rPr>
        <w:t>第七十七条 本法自2009年5月1日起施行。</w:t>
      </w:r>
    </w:p>
    <w:p w:rsidR="00AB0397" w:rsidRPr="000829FF" w:rsidRDefault="00AB0397"/>
    <w:sectPr w:rsidR="00AB0397" w:rsidRPr="000829FF" w:rsidSect="00AB03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29FF"/>
    <w:rsid w:val="000829FF"/>
    <w:rsid w:val="00AB0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97"/>
    <w:pPr>
      <w:widowControl w:val="0"/>
      <w:jc w:val="both"/>
    </w:pPr>
  </w:style>
  <w:style w:type="paragraph" w:styleId="3">
    <w:name w:val="heading 3"/>
    <w:basedOn w:val="a"/>
    <w:link w:val="3Char"/>
    <w:uiPriority w:val="9"/>
    <w:qFormat/>
    <w:rsid w:val="000829F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829FF"/>
    <w:rPr>
      <w:rFonts w:ascii="宋体" w:eastAsia="宋体" w:hAnsi="宋体" w:cs="宋体"/>
      <w:b/>
      <w:bCs/>
      <w:kern w:val="0"/>
      <w:sz w:val="27"/>
      <w:szCs w:val="27"/>
    </w:rPr>
  </w:style>
  <w:style w:type="character" w:customStyle="1" w:styleId="skim">
    <w:name w:val="skim"/>
    <w:basedOn w:val="a0"/>
    <w:rsid w:val="000829FF"/>
  </w:style>
  <w:style w:type="character" w:styleId="a3">
    <w:name w:val="Emphasis"/>
    <w:basedOn w:val="a0"/>
    <w:uiPriority w:val="20"/>
    <w:qFormat/>
    <w:rsid w:val="000829FF"/>
    <w:rPr>
      <w:i/>
      <w:iCs/>
    </w:rPr>
  </w:style>
  <w:style w:type="character" w:customStyle="1" w:styleId="date">
    <w:name w:val="date"/>
    <w:basedOn w:val="a0"/>
    <w:rsid w:val="000829FF"/>
  </w:style>
  <w:style w:type="paragraph" w:styleId="a4">
    <w:name w:val="Normal (Web)"/>
    <w:basedOn w:val="a"/>
    <w:uiPriority w:val="99"/>
    <w:semiHidden/>
    <w:unhideWhenUsed/>
    <w:rsid w:val="000829F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829FF"/>
    <w:rPr>
      <w:b/>
      <w:bCs/>
    </w:rPr>
  </w:style>
</w:styles>
</file>

<file path=word/webSettings.xml><?xml version="1.0" encoding="utf-8"?>
<w:webSettings xmlns:r="http://schemas.openxmlformats.org/officeDocument/2006/relationships" xmlns:w="http://schemas.openxmlformats.org/wordprocessingml/2006/main">
  <w:divs>
    <w:div w:id="480116908">
      <w:bodyDiv w:val="1"/>
      <w:marLeft w:val="0"/>
      <w:marRight w:val="0"/>
      <w:marTop w:val="0"/>
      <w:marBottom w:val="0"/>
      <w:divBdr>
        <w:top w:val="none" w:sz="0" w:space="0" w:color="auto"/>
        <w:left w:val="none" w:sz="0" w:space="0" w:color="auto"/>
        <w:bottom w:val="none" w:sz="0" w:space="0" w:color="auto"/>
        <w:right w:val="none" w:sz="0" w:space="0" w:color="auto"/>
      </w:divBdr>
      <w:divsChild>
        <w:div w:id="335307009">
          <w:marLeft w:val="0"/>
          <w:marRight w:val="0"/>
          <w:marTop w:val="0"/>
          <w:marBottom w:val="0"/>
          <w:divBdr>
            <w:top w:val="none" w:sz="0" w:space="0" w:color="auto"/>
            <w:left w:val="none" w:sz="0" w:space="0" w:color="auto"/>
            <w:bottom w:val="dashed" w:sz="6" w:space="0" w:color="EEEEEE"/>
            <w:right w:val="none" w:sz="0" w:space="0" w:color="auto"/>
          </w:divBdr>
        </w:div>
        <w:div w:id="38811320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1263</Words>
  <Characters>7201</Characters>
  <Application>Microsoft Office Word</Application>
  <DocSecurity>0</DocSecurity>
  <Lines>60</Lines>
  <Paragraphs>16</Paragraphs>
  <ScaleCrop>false</ScaleCrop>
  <Company>China</Company>
  <LinksUpToDate>false</LinksUpToDate>
  <CharactersWithSpaces>8448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2020-03-31T03:30:00Z</dcterms:created>
  <dc:creator>User</dc:creator>
  <lastModifiedBy>User</lastModifiedBy>
  <dcterms:modified xsi:type="dcterms:W3CDTF">2020-03-31T03:31:00Z</dcterms:modified>
  <revision>1</revision>
</coreProperties>
</file>